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A2C" w:rsidRPr="00650750" w:rsidRDefault="007B39C7" w:rsidP="00CE3A2C">
      <w:pPr>
        <w:spacing w:after="0" w:line="240" w:lineRule="auto"/>
        <w:jc w:val="both"/>
        <w:rPr>
          <w:rFonts w:ascii="Verdana" w:hAnsi="Verdana" w:cs="Times New Roman"/>
        </w:rPr>
      </w:pPr>
      <w:r>
        <w:rPr>
          <w:rFonts w:ascii="Verdana" w:hAnsi="Verdana" w:cs="Times New Roman"/>
        </w:rPr>
        <w:t>October 03</w:t>
      </w:r>
      <w:r w:rsidR="00CE3A2C" w:rsidRPr="00650750">
        <w:rPr>
          <w:rFonts w:ascii="Verdana" w:hAnsi="Verdana" w:cs="Times New Roman"/>
        </w:rPr>
        <w:t>, 2016</w:t>
      </w:r>
    </w:p>
    <w:p w:rsidR="00CE3A2C" w:rsidRPr="00650750" w:rsidRDefault="00CE3A2C" w:rsidP="00CE3A2C">
      <w:pPr>
        <w:spacing w:after="0" w:line="240" w:lineRule="auto"/>
        <w:jc w:val="both"/>
        <w:rPr>
          <w:rFonts w:ascii="Verdana" w:hAnsi="Verdana" w:cs="Times New Roman"/>
        </w:rPr>
      </w:pPr>
    </w:p>
    <w:p w:rsidR="00CE3A2C" w:rsidRPr="00650750" w:rsidRDefault="00CE3A2C" w:rsidP="00CE3A2C">
      <w:pPr>
        <w:spacing w:after="0" w:line="240" w:lineRule="auto"/>
        <w:jc w:val="both"/>
        <w:rPr>
          <w:rFonts w:ascii="Verdana" w:hAnsi="Verdana" w:cs="Times New Roman"/>
        </w:rPr>
      </w:pPr>
      <w:r w:rsidRPr="00650750">
        <w:rPr>
          <w:rFonts w:ascii="Verdana" w:hAnsi="Verdana" w:cs="Times New Roman"/>
        </w:rPr>
        <w:t>BSE Limited,</w:t>
      </w:r>
    </w:p>
    <w:p w:rsidR="00CE3A2C" w:rsidRPr="00650750" w:rsidRDefault="00CE3A2C" w:rsidP="00CE3A2C">
      <w:pPr>
        <w:spacing w:after="0" w:line="240" w:lineRule="auto"/>
        <w:jc w:val="both"/>
        <w:rPr>
          <w:rFonts w:ascii="Verdana" w:hAnsi="Verdana" w:cs="Times New Roman"/>
        </w:rPr>
      </w:pPr>
      <w:r w:rsidRPr="00650750">
        <w:rPr>
          <w:rFonts w:ascii="Verdana" w:hAnsi="Verdana" w:cs="Times New Roman"/>
        </w:rPr>
        <w:t xml:space="preserve">P.J. Towers, </w:t>
      </w:r>
      <w:proofErr w:type="spellStart"/>
      <w:r w:rsidRPr="00650750">
        <w:rPr>
          <w:rFonts w:ascii="Verdana" w:hAnsi="Verdana" w:cs="Times New Roman"/>
        </w:rPr>
        <w:t>Dalal</w:t>
      </w:r>
      <w:proofErr w:type="spellEnd"/>
      <w:r w:rsidRPr="00650750">
        <w:rPr>
          <w:rFonts w:ascii="Verdana" w:hAnsi="Verdana" w:cs="Times New Roman"/>
        </w:rPr>
        <w:t xml:space="preserve"> Street, </w:t>
      </w:r>
    </w:p>
    <w:p w:rsidR="00CE3A2C" w:rsidRPr="00650750" w:rsidRDefault="00CE3A2C" w:rsidP="00CE3A2C">
      <w:pPr>
        <w:spacing w:after="0" w:line="240" w:lineRule="auto"/>
        <w:jc w:val="both"/>
        <w:rPr>
          <w:rFonts w:ascii="Verdana" w:hAnsi="Verdana" w:cs="Times New Roman"/>
        </w:rPr>
      </w:pPr>
      <w:r w:rsidRPr="00650750">
        <w:rPr>
          <w:rFonts w:ascii="Verdana" w:hAnsi="Verdana" w:cs="Times New Roman"/>
        </w:rPr>
        <w:t>Mumbai – 400 001</w:t>
      </w:r>
    </w:p>
    <w:p w:rsidR="00CE3A2C" w:rsidRPr="00650750" w:rsidRDefault="00CE3A2C" w:rsidP="00CE3A2C">
      <w:pPr>
        <w:spacing w:after="0" w:line="240" w:lineRule="auto"/>
        <w:jc w:val="both"/>
        <w:rPr>
          <w:rFonts w:ascii="Verdana" w:hAnsi="Verdana" w:cs="Times New Roman"/>
        </w:rPr>
      </w:pPr>
    </w:p>
    <w:p w:rsidR="00CE3A2C" w:rsidRPr="00650750" w:rsidRDefault="00CE3A2C" w:rsidP="00CE3A2C">
      <w:pPr>
        <w:spacing w:after="0" w:line="240" w:lineRule="auto"/>
        <w:jc w:val="both"/>
        <w:rPr>
          <w:rFonts w:ascii="Verdana" w:hAnsi="Verdana" w:cs="Times New Roman"/>
        </w:rPr>
      </w:pPr>
      <w:r w:rsidRPr="00650750">
        <w:rPr>
          <w:rFonts w:ascii="Verdana" w:hAnsi="Verdana" w:cs="Times New Roman"/>
        </w:rPr>
        <w:t xml:space="preserve">Dear Sirs, </w:t>
      </w:r>
    </w:p>
    <w:p w:rsidR="00CE3A2C" w:rsidRPr="00650750" w:rsidRDefault="00CE3A2C" w:rsidP="00CE3A2C">
      <w:pPr>
        <w:pStyle w:val="Heading2"/>
        <w:rPr>
          <w:rFonts w:ascii="Verdana" w:hAnsi="Verdana"/>
          <w:sz w:val="22"/>
          <w:szCs w:val="22"/>
          <w:u w:val="single"/>
        </w:rPr>
      </w:pPr>
    </w:p>
    <w:p w:rsidR="00CE3A2C" w:rsidRPr="00650750" w:rsidRDefault="00CE3A2C" w:rsidP="00CE3A2C">
      <w:pPr>
        <w:pStyle w:val="Heading2"/>
        <w:rPr>
          <w:rFonts w:ascii="Verdana" w:hAnsi="Verdana"/>
          <w:sz w:val="22"/>
          <w:szCs w:val="22"/>
          <w:u w:val="single"/>
        </w:rPr>
      </w:pPr>
      <w:r w:rsidRPr="00650750">
        <w:rPr>
          <w:rFonts w:ascii="Verdana" w:hAnsi="Verdana"/>
          <w:sz w:val="22"/>
          <w:szCs w:val="22"/>
          <w:u w:val="single"/>
        </w:rPr>
        <w:t xml:space="preserve">Sub: Compliance Certificate pursuant to Regulation </w:t>
      </w:r>
      <w:r>
        <w:rPr>
          <w:rFonts w:ascii="Verdana" w:hAnsi="Verdana"/>
          <w:sz w:val="22"/>
          <w:szCs w:val="22"/>
          <w:u w:val="single"/>
        </w:rPr>
        <w:t>13</w:t>
      </w:r>
      <w:r w:rsidRPr="00650750">
        <w:rPr>
          <w:rFonts w:ascii="Verdana" w:hAnsi="Verdana"/>
          <w:sz w:val="22"/>
          <w:szCs w:val="22"/>
          <w:u w:val="single"/>
        </w:rPr>
        <w:t xml:space="preserve">(3) of SEBI (Listing Obligations and Disclosure Requirements) Regulations, 2015 </w:t>
      </w:r>
    </w:p>
    <w:p w:rsidR="00CE3A2C" w:rsidRPr="00650750" w:rsidRDefault="00CE3A2C" w:rsidP="00CE3A2C">
      <w:pPr>
        <w:pStyle w:val="NoSpacing"/>
      </w:pPr>
    </w:p>
    <w:p w:rsidR="00CE3A2C" w:rsidRPr="00650750" w:rsidRDefault="00CE3A2C" w:rsidP="00CE3A2C">
      <w:pPr>
        <w:pStyle w:val="Heading2"/>
        <w:jc w:val="left"/>
        <w:rPr>
          <w:rFonts w:ascii="Verdana" w:hAnsi="Verdana"/>
          <w:sz w:val="22"/>
          <w:szCs w:val="22"/>
          <w:u w:val="single"/>
        </w:rPr>
      </w:pPr>
      <w:r w:rsidRPr="00650750">
        <w:rPr>
          <w:rFonts w:ascii="Verdana" w:hAnsi="Verdana"/>
          <w:sz w:val="22"/>
          <w:szCs w:val="22"/>
          <w:u w:val="single"/>
        </w:rPr>
        <w:t>Scrip Code: 511585</w:t>
      </w:r>
    </w:p>
    <w:p w:rsidR="00CE3A2C" w:rsidRPr="00650750" w:rsidRDefault="00CE3A2C" w:rsidP="00CE3A2C">
      <w:pPr>
        <w:pStyle w:val="NoSpacing"/>
      </w:pPr>
    </w:p>
    <w:p w:rsidR="00CE3A2C" w:rsidRPr="00650750" w:rsidRDefault="00CE3A2C" w:rsidP="00CE3A2C">
      <w:pPr>
        <w:pStyle w:val="Heading2"/>
        <w:rPr>
          <w:rFonts w:ascii="Verdana" w:eastAsiaTheme="minorEastAsia" w:hAnsi="Verdana"/>
          <w:b w:val="0"/>
          <w:bCs w:val="0"/>
          <w:color w:val="auto"/>
          <w:sz w:val="22"/>
          <w:szCs w:val="22"/>
        </w:rPr>
      </w:pPr>
      <w:r w:rsidRPr="00650750">
        <w:rPr>
          <w:rFonts w:ascii="Verdana" w:eastAsiaTheme="minorEastAsia" w:hAnsi="Verdana"/>
          <w:b w:val="0"/>
          <w:bCs w:val="0"/>
          <w:color w:val="auto"/>
          <w:sz w:val="22"/>
          <w:szCs w:val="22"/>
        </w:rPr>
        <w:t xml:space="preserve">Pursuant to Regulation </w:t>
      </w:r>
      <w:r>
        <w:rPr>
          <w:rFonts w:ascii="Verdana" w:eastAsiaTheme="minorEastAsia" w:hAnsi="Verdana"/>
          <w:b w:val="0"/>
          <w:bCs w:val="0"/>
          <w:color w:val="auto"/>
          <w:sz w:val="22"/>
          <w:szCs w:val="22"/>
        </w:rPr>
        <w:t>13</w:t>
      </w:r>
      <w:r w:rsidRPr="00650750">
        <w:rPr>
          <w:rFonts w:ascii="Verdana" w:eastAsiaTheme="minorEastAsia" w:hAnsi="Verdana"/>
          <w:b w:val="0"/>
          <w:bCs w:val="0"/>
          <w:color w:val="auto"/>
          <w:sz w:val="22"/>
          <w:szCs w:val="22"/>
        </w:rPr>
        <w:t>(3) of the Securities and Exchange Board of India (Listing Obligations and Disclosure Requirements) Regulations, 2015</w:t>
      </w:r>
      <w:proofErr w:type="gramStart"/>
      <w:r w:rsidRPr="00650750">
        <w:rPr>
          <w:rFonts w:ascii="Verdana" w:eastAsiaTheme="minorEastAsia" w:hAnsi="Verdana"/>
          <w:b w:val="0"/>
          <w:bCs w:val="0"/>
          <w:color w:val="auto"/>
          <w:sz w:val="22"/>
          <w:szCs w:val="22"/>
        </w:rPr>
        <w:t>,</w:t>
      </w:r>
      <w:r w:rsidRPr="001D1627">
        <w:rPr>
          <w:rFonts w:ascii="Verdana" w:eastAsiaTheme="minorEastAsia" w:hAnsi="Verdana"/>
          <w:b w:val="0"/>
          <w:bCs w:val="0"/>
          <w:color w:val="auto"/>
          <w:sz w:val="22"/>
          <w:szCs w:val="22"/>
          <w:lang w:val="en-IN"/>
        </w:rPr>
        <w:t>Investor</w:t>
      </w:r>
      <w:proofErr w:type="gramEnd"/>
      <w:r w:rsidRPr="001D1627">
        <w:rPr>
          <w:rFonts w:ascii="Verdana" w:eastAsiaTheme="minorEastAsia" w:hAnsi="Verdana"/>
          <w:b w:val="0"/>
          <w:bCs w:val="0"/>
          <w:color w:val="auto"/>
          <w:sz w:val="22"/>
          <w:szCs w:val="22"/>
          <w:lang w:val="en-IN"/>
        </w:rPr>
        <w:t xml:space="preserve"> Grievance Redressal Report for the Quarter </w:t>
      </w:r>
      <w:r>
        <w:rPr>
          <w:rFonts w:ascii="Verdana" w:eastAsiaTheme="minorEastAsia" w:hAnsi="Verdana"/>
          <w:b w:val="0"/>
          <w:bCs w:val="0"/>
          <w:color w:val="auto"/>
          <w:sz w:val="22"/>
          <w:szCs w:val="22"/>
          <w:lang w:val="en-IN"/>
        </w:rPr>
        <w:t xml:space="preserve">and </w:t>
      </w:r>
      <w:r w:rsidR="007B39C7">
        <w:rPr>
          <w:rFonts w:ascii="Verdana" w:eastAsiaTheme="minorEastAsia" w:hAnsi="Verdana"/>
          <w:b w:val="0"/>
          <w:bCs w:val="0"/>
          <w:color w:val="auto"/>
          <w:sz w:val="22"/>
          <w:szCs w:val="22"/>
          <w:lang w:val="en-IN"/>
        </w:rPr>
        <w:t xml:space="preserve">half </w:t>
      </w:r>
      <w:proofErr w:type="spellStart"/>
      <w:r w:rsidR="007B39C7">
        <w:rPr>
          <w:rFonts w:ascii="Verdana" w:eastAsiaTheme="minorEastAsia" w:hAnsi="Verdana"/>
          <w:b w:val="0"/>
          <w:bCs w:val="0"/>
          <w:color w:val="auto"/>
          <w:sz w:val="22"/>
          <w:szCs w:val="22"/>
          <w:lang w:val="en-IN"/>
        </w:rPr>
        <w:t>year</w:t>
      </w:r>
      <w:r w:rsidRPr="001D1627">
        <w:rPr>
          <w:rFonts w:ascii="Verdana" w:eastAsiaTheme="minorEastAsia" w:hAnsi="Verdana"/>
          <w:b w:val="0"/>
          <w:bCs w:val="0"/>
          <w:color w:val="auto"/>
          <w:sz w:val="22"/>
          <w:szCs w:val="22"/>
          <w:lang w:val="en-IN"/>
        </w:rPr>
        <w:t>ended</w:t>
      </w:r>
      <w:proofErr w:type="spellEnd"/>
      <w:r w:rsidRPr="001D1627">
        <w:rPr>
          <w:rFonts w:ascii="Verdana" w:eastAsiaTheme="minorEastAsia" w:hAnsi="Verdana"/>
          <w:b w:val="0"/>
          <w:bCs w:val="0"/>
          <w:color w:val="auto"/>
          <w:sz w:val="22"/>
          <w:szCs w:val="22"/>
          <w:lang w:val="en-IN"/>
        </w:rPr>
        <w:t xml:space="preserve"> </w:t>
      </w:r>
      <w:r w:rsidR="007B39C7">
        <w:rPr>
          <w:rFonts w:ascii="Verdana" w:eastAsiaTheme="minorEastAsia" w:hAnsi="Verdana"/>
          <w:b w:val="0"/>
          <w:bCs w:val="0"/>
          <w:color w:val="auto"/>
          <w:sz w:val="22"/>
          <w:szCs w:val="22"/>
          <w:lang w:val="en-IN"/>
        </w:rPr>
        <w:t>September 30</w:t>
      </w:r>
      <w:r>
        <w:rPr>
          <w:rFonts w:ascii="Verdana" w:eastAsiaTheme="minorEastAsia" w:hAnsi="Verdana"/>
          <w:b w:val="0"/>
          <w:bCs w:val="0"/>
          <w:color w:val="auto"/>
          <w:sz w:val="22"/>
          <w:szCs w:val="22"/>
          <w:lang w:val="en-IN"/>
        </w:rPr>
        <w:t>, 2016 is as follows:</w:t>
      </w:r>
    </w:p>
    <w:p w:rsidR="00CE3A2C" w:rsidRDefault="00CE3A2C" w:rsidP="00CE3A2C">
      <w:pPr>
        <w:spacing w:after="0" w:line="240" w:lineRule="auto"/>
        <w:jc w:val="both"/>
        <w:rPr>
          <w:rFonts w:ascii="Verdana" w:hAnsi="Verdana" w:cs="Times New Roman"/>
        </w:rPr>
      </w:pPr>
    </w:p>
    <w:tbl>
      <w:tblPr>
        <w:tblW w:w="7380" w:type="dxa"/>
        <w:tblInd w:w="93" w:type="dxa"/>
        <w:tblLook w:val="04A0" w:firstRow="1" w:lastRow="0" w:firstColumn="1" w:lastColumn="0" w:noHBand="0" w:noVBand="1"/>
      </w:tblPr>
      <w:tblGrid>
        <w:gridCol w:w="5700"/>
        <w:gridCol w:w="1680"/>
      </w:tblGrid>
      <w:tr w:rsidR="00CE3A2C" w:rsidRPr="001D1627" w:rsidTr="00772671">
        <w:trPr>
          <w:trHeight w:val="300"/>
        </w:trPr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3A2C" w:rsidRPr="001D1627" w:rsidRDefault="00CE3A2C" w:rsidP="00772671">
            <w:pPr>
              <w:spacing w:after="0" w:line="240" w:lineRule="auto"/>
              <w:jc w:val="both"/>
              <w:rPr>
                <w:rFonts w:ascii="Verdana" w:hAnsi="Verdana" w:cs="Times New Roman"/>
                <w:b/>
                <w:bCs/>
              </w:rPr>
            </w:pPr>
            <w:r w:rsidRPr="001D1627">
              <w:rPr>
                <w:rFonts w:ascii="Verdana" w:hAnsi="Verdana" w:cs="Times New Roman"/>
                <w:b/>
                <w:bCs/>
              </w:rPr>
              <w:t>INVESTOR COMPLAINTS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2C" w:rsidRPr="001D1627" w:rsidRDefault="00CE3A2C" w:rsidP="00772671">
            <w:pPr>
              <w:spacing w:after="0" w:line="240" w:lineRule="auto"/>
              <w:jc w:val="both"/>
              <w:rPr>
                <w:rFonts w:ascii="Verdana" w:hAnsi="Verdana" w:cs="Times New Roman"/>
                <w:b/>
                <w:bCs/>
              </w:rPr>
            </w:pPr>
          </w:p>
        </w:tc>
      </w:tr>
      <w:tr w:rsidR="00CE3A2C" w:rsidRPr="001D1627" w:rsidTr="00772671">
        <w:trPr>
          <w:trHeight w:val="300"/>
        </w:trPr>
        <w:tc>
          <w:tcPr>
            <w:tcW w:w="5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3A2C" w:rsidRPr="001D1627" w:rsidRDefault="00CE3A2C" w:rsidP="00772671">
            <w:pPr>
              <w:spacing w:after="0" w:line="240" w:lineRule="auto"/>
              <w:jc w:val="both"/>
              <w:rPr>
                <w:rFonts w:ascii="Verdana" w:hAnsi="Verdana" w:cs="Times New Roman"/>
              </w:rPr>
            </w:pPr>
            <w:r w:rsidRPr="001D1627">
              <w:rPr>
                <w:rFonts w:ascii="Verdana" w:hAnsi="Verdana" w:cs="Times New Roman"/>
              </w:rPr>
              <w:t>Pending at the beginning of the quarter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2C" w:rsidRPr="001D1627" w:rsidRDefault="00CE3A2C" w:rsidP="00772671">
            <w:pPr>
              <w:spacing w:after="0" w:line="240" w:lineRule="auto"/>
              <w:jc w:val="both"/>
              <w:rPr>
                <w:rFonts w:ascii="Verdana" w:hAnsi="Verdana" w:cs="Times New Roman"/>
              </w:rPr>
            </w:pPr>
            <w:r w:rsidRPr="001D1627">
              <w:rPr>
                <w:rFonts w:ascii="Verdana" w:hAnsi="Verdana" w:cs="Times New Roman"/>
              </w:rPr>
              <w:t>Nil</w:t>
            </w:r>
          </w:p>
        </w:tc>
      </w:tr>
      <w:tr w:rsidR="00CE3A2C" w:rsidRPr="001D1627" w:rsidTr="00772671">
        <w:trPr>
          <w:trHeight w:val="300"/>
        </w:trPr>
        <w:tc>
          <w:tcPr>
            <w:tcW w:w="5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3A2C" w:rsidRPr="001D1627" w:rsidRDefault="00CE3A2C" w:rsidP="00772671">
            <w:pPr>
              <w:spacing w:after="0" w:line="240" w:lineRule="auto"/>
              <w:jc w:val="both"/>
              <w:rPr>
                <w:rFonts w:ascii="Verdana" w:hAnsi="Verdana" w:cs="Times New Roman"/>
              </w:rPr>
            </w:pPr>
            <w:r w:rsidRPr="001D1627">
              <w:rPr>
                <w:rFonts w:ascii="Verdana" w:hAnsi="Verdana" w:cs="Times New Roman"/>
              </w:rPr>
              <w:t>Received during the quarter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A2C" w:rsidRPr="001D1627" w:rsidRDefault="007B39C7" w:rsidP="00772671">
            <w:pPr>
              <w:spacing w:after="0" w:line="240" w:lineRule="auto"/>
              <w:jc w:val="both"/>
              <w:rPr>
                <w:rFonts w:ascii="Verdana" w:hAnsi="Verdana" w:cs="Times New Roman"/>
              </w:rPr>
            </w:pPr>
            <w:r>
              <w:rPr>
                <w:rFonts w:ascii="Verdana" w:hAnsi="Verdana" w:cs="Times New Roman"/>
              </w:rPr>
              <w:t>2</w:t>
            </w:r>
          </w:p>
        </w:tc>
      </w:tr>
      <w:tr w:rsidR="00CE3A2C" w:rsidRPr="001D1627" w:rsidTr="00772671">
        <w:trPr>
          <w:trHeight w:val="300"/>
        </w:trPr>
        <w:tc>
          <w:tcPr>
            <w:tcW w:w="5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3A2C" w:rsidRPr="001D1627" w:rsidRDefault="00CE3A2C" w:rsidP="00772671">
            <w:pPr>
              <w:spacing w:after="0" w:line="240" w:lineRule="auto"/>
              <w:jc w:val="both"/>
              <w:rPr>
                <w:rFonts w:ascii="Verdana" w:hAnsi="Verdana" w:cs="Times New Roman"/>
              </w:rPr>
            </w:pPr>
            <w:r w:rsidRPr="001D1627">
              <w:rPr>
                <w:rFonts w:ascii="Verdana" w:hAnsi="Verdana" w:cs="Times New Roman"/>
              </w:rPr>
              <w:t>Disposed of during the quarter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A2C" w:rsidRPr="001D1627" w:rsidRDefault="007B39C7" w:rsidP="00772671">
            <w:pPr>
              <w:spacing w:after="0" w:line="240" w:lineRule="auto"/>
              <w:jc w:val="both"/>
              <w:rPr>
                <w:rFonts w:ascii="Verdana" w:hAnsi="Verdana" w:cs="Times New Roman"/>
              </w:rPr>
            </w:pPr>
            <w:r>
              <w:rPr>
                <w:rFonts w:ascii="Verdana" w:hAnsi="Verdana" w:cs="Times New Roman"/>
              </w:rPr>
              <w:t>2</w:t>
            </w:r>
          </w:p>
        </w:tc>
      </w:tr>
      <w:tr w:rsidR="00CE3A2C" w:rsidRPr="001D1627" w:rsidTr="00772671">
        <w:trPr>
          <w:trHeight w:val="300"/>
        </w:trPr>
        <w:tc>
          <w:tcPr>
            <w:tcW w:w="5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3A2C" w:rsidRPr="001D1627" w:rsidRDefault="00CE3A2C" w:rsidP="00772671">
            <w:pPr>
              <w:spacing w:after="0" w:line="240" w:lineRule="auto"/>
              <w:jc w:val="both"/>
              <w:rPr>
                <w:rFonts w:ascii="Verdana" w:hAnsi="Verdana" w:cs="Times New Roman"/>
              </w:rPr>
            </w:pPr>
            <w:r w:rsidRPr="001D1627">
              <w:rPr>
                <w:rFonts w:ascii="Verdana" w:hAnsi="Verdana" w:cs="Times New Roman"/>
              </w:rPr>
              <w:t>Remaining unresolved at the end of the quarter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A2C" w:rsidRPr="001D1627" w:rsidRDefault="00CE3A2C" w:rsidP="00772671">
            <w:pPr>
              <w:spacing w:after="0" w:line="240" w:lineRule="auto"/>
              <w:jc w:val="both"/>
              <w:rPr>
                <w:rFonts w:ascii="Verdana" w:hAnsi="Verdana" w:cs="Times New Roman"/>
              </w:rPr>
            </w:pPr>
            <w:r w:rsidRPr="001D1627">
              <w:rPr>
                <w:rFonts w:ascii="Verdana" w:hAnsi="Verdana" w:cs="Times New Roman"/>
              </w:rPr>
              <w:t>Nil</w:t>
            </w:r>
          </w:p>
        </w:tc>
      </w:tr>
    </w:tbl>
    <w:p w:rsidR="00CE3A2C" w:rsidRDefault="00CE3A2C" w:rsidP="00CE3A2C">
      <w:pPr>
        <w:spacing w:after="0" w:line="240" w:lineRule="auto"/>
        <w:jc w:val="both"/>
        <w:rPr>
          <w:rFonts w:ascii="Verdana" w:hAnsi="Verdana" w:cs="Times New Roman"/>
        </w:rPr>
      </w:pPr>
    </w:p>
    <w:p w:rsidR="00CE3A2C" w:rsidRPr="00650750" w:rsidRDefault="00CE3A2C" w:rsidP="00CE3A2C">
      <w:pPr>
        <w:spacing w:after="0" w:line="240" w:lineRule="auto"/>
        <w:jc w:val="both"/>
        <w:rPr>
          <w:rFonts w:ascii="Verdana" w:hAnsi="Verdana" w:cs="Times New Roman"/>
        </w:rPr>
      </w:pPr>
      <w:r w:rsidRPr="00650750">
        <w:rPr>
          <w:rFonts w:ascii="Verdana" w:hAnsi="Verdana" w:cs="Times New Roman"/>
        </w:rPr>
        <w:t>Please take note of the same.</w:t>
      </w:r>
    </w:p>
    <w:p w:rsidR="00CE3A2C" w:rsidRPr="00650750" w:rsidRDefault="00CE3A2C" w:rsidP="00CE3A2C">
      <w:pPr>
        <w:pStyle w:val="NoSpacing"/>
      </w:pPr>
    </w:p>
    <w:p w:rsidR="00CE3A2C" w:rsidRPr="00650750" w:rsidRDefault="00CE3A2C" w:rsidP="00CE3A2C">
      <w:pPr>
        <w:spacing w:after="0" w:line="240" w:lineRule="auto"/>
        <w:jc w:val="both"/>
        <w:rPr>
          <w:rFonts w:ascii="Verdana" w:hAnsi="Verdana" w:cs="Times New Roman"/>
        </w:rPr>
      </w:pPr>
      <w:r w:rsidRPr="00650750">
        <w:rPr>
          <w:rFonts w:ascii="Verdana" w:hAnsi="Verdana" w:cs="Times New Roman"/>
        </w:rPr>
        <w:t xml:space="preserve">Thanking You, </w:t>
      </w:r>
    </w:p>
    <w:p w:rsidR="00CE3A2C" w:rsidRPr="00650750" w:rsidRDefault="00CE3A2C" w:rsidP="00CE3A2C">
      <w:pPr>
        <w:pStyle w:val="NoSpacing"/>
      </w:pPr>
    </w:p>
    <w:p w:rsidR="00CE3A2C" w:rsidRPr="00650750" w:rsidRDefault="00CE3A2C" w:rsidP="00CE3A2C">
      <w:pPr>
        <w:spacing w:after="0" w:line="240" w:lineRule="auto"/>
        <w:jc w:val="both"/>
        <w:rPr>
          <w:rFonts w:ascii="Verdana" w:hAnsi="Verdana" w:cs="Times New Roman"/>
        </w:rPr>
      </w:pPr>
      <w:bookmarkStart w:id="0" w:name="_GoBack"/>
      <w:bookmarkEnd w:id="0"/>
      <w:r w:rsidRPr="00650750">
        <w:rPr>
          <w:rFonts w:ascii="Verdana" w:hAnsi="Verdana" w:cs="Times New Roman"/>
        </w:rPr>
        <w:t xml:space="preserve">Yours faithfully, </w:t>
      </w:r>
      <w:r>
        <w:rPr>
          <w:rFonts w:ascii="Verdana" w:hAnsi="Verdana" w:cs="Times New Roman"/>
        </w:rPr>
        <w:tab/>
      </w:r>
      <w:r>
        <w:rPr>
          <w:rFonts w:ascii="Verdana" w:hAnsi="Verdana" w:cs="Times New Roman"/>
        </w:rPr>
        <w:tab/>
      </w:r>
      <w:r>
        <w:rPr>
          <w:rFonts w:ascii="Verdana" w:hAnsi="Verdana" w:cs="Times New Roman"/>
        </w:rPr>
        <w:tab/>
      </w:r>
    </w:p>
    <w:p w:rsidR="00CE3A2C" w:rsidRPr="00650750" w:rsidRDefault="00CE3A2C" w:rsidP="00CE3A2C">
      <w:pPr>
        <w:rPr>
          <w:rFonts w:ascii="Verdana" w:hAnsi="Verdana" w:cs="Times New Roman"/>
        </w:rPr>
      </w:pPr>
      <w:r w:rsidRPr="00650750">
        <w:rPr>
          <w:rFonts w:ascii="Verdana" w:hAnsi="Verdana" w:cs="Times New Roman"/>
        </w:rPr>
        <w:t xml:space="preserve">For </w:t>
      </w:r>
      <w:r w:rsidRPr="00650750">
        <w:rPr>
          <w:rFonts w:ascii="Verdana" w:hAnsi="Verdana" w:cs="Times New Roman"/>
          <w:b/>
        </w:rPr>
        <w:t xml:space="preserve">Regency Trust Limited  </w:t>
      </w:r>
      <w:r>
        <w:rPr>
          <w:rFonts w:ascii="Verdana" w:hAnsi="Verdana" w:cs="Times New Roman"/>
          <w:b/>
        </w:rPr>
        <w:tab/>
      </w:r>
    </w:p>
    <w:p w:rsidR="00CE3A2C" w:rsidRPr="00650750" w:rsidRDefault="00CE3A2C" w:rsidP="00CE3A2C">
      <w:pPr>
        <w:spacing w:after="0"/>
        <w:jc w:val="both"/>
        <w:rPr>
          <w:rFonts w:ascii="Verdana" w:hAnsi="Verdana" w:cs="Times New Roman"/>
        </w:rPr>
      </w:pPr>
    </w:p>
    <w:p w:rsidR="00CE3A2C" w:rsidRPr="00650750" w:rsidRDefault="00CE3A2C" w:rsidP="00CE3A2C">
      <w:pPr>
        <w:spacing w:after="0"/>
        <w:jc w:val="both"/>
        <w:rPr>
          <w:rFonts w:ascii="Verdana" w:hAnsi="Verdana" w:cs="Times New Roman"/>
        </w:rPr>
      </w:pPr>
    </w:p>
    <w:p w:rsidR="00CE3A2C" w:rsidRDefault="00FD3ECF" w:rsidP="00CE3A2C">
      <w:pPr>
        <w:spacing w:after="0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Rajesh </w:t>
      </w:r>
      <w:proofErr w:type="spellStart"/>
      <w:r>
        <w:rPr>
          <w:rFonts w:ascii="Verdana" w:hAnsi="Verdana"/>
          <w:b/>
        </w:rPr>
        <w:t>Kapoor</w:t>
      </w:r>
      <w:proofErr w:type="spellEnd"/>
      <w:r w:rsidR="00CE3A2C">
        <w:rPr>
          <w:rFonts w:ascii="Verdana" w:hAnsi="Verdana"/>
          <w:b/>
        </w:rPr>
        <w:tab/>
      </w:r>
      <w:r w:rsidR="00CE3A2C">
        <w:rPr>
          <w:rFonts w:ascii="Verdana" w:hAnsi="Verdana"/>
          <w:b/>
        </w:rPr>
        <w:tab/>
      </w:r>
    </w:p>
    <w:p w:rsidR="00CE3A2C" w:rsidRPr="00650750" w:rsidRDefault="00CE3A2C" w:rsidP="00CE3A2C">
      <w:pPr>
        <w:spacing w:after="0"/>
        <w:jc w:val="both"/>
        <w:rPr>
          <w:rFonts w:ascii="Verdana" w:hAnsi="Verdana"/>
          <w:b/>
        </w:rPr>
      </w:pPr>
      <w:r w:rsidRPr="00650750">
        <w:rPr>
          <w:rFonts w:ascii="Verdana" w:hAnsi="Verdana"/>
          <w:b/>
        </w:rPr>
        <w:t>Director</w:t>
      </w:r>
      <w:r w:rsidR="00FD3ECF">
        <w:rPr>
          <w:rFonts w:ascii="Verdana" w:hAnsi="Verdana"/>
          <w:b/>
        </w:rPr>
        <w:t xml:space="preserve"> (Finance) and CFO</w:t>
      </w:r>
    </w:p>
    <w:p w:rsidR="00CE3A2C" w:rsidRPr="00650750" w:rsidRDefault="00CE3A2C" w:rsidP="00CE3A2C">
      <w:pPr>
        <w:spacing w:after="0"/>
        <w:jc w:val="both"/>
        <w:rPr>
          <w:rFonts w:ascii="Verdana" w:hAnsi="Verdana"/>
          <w:b/>
        </w:rPr>
      </w:pPr>
      <w:r w:rsidRPr="00650750">
        <w:rPr>
          <w:rFonts w:ascii="Verdana" w:hAnsi="Verdana"/>
          <w:b/>
        </w:rPr>
        <w:t xml:space="preserve">DIN - </w:t>
      </w:r>
      <w:r w:rsidR="00FD3ECF" w:rsidRPr="00FD3ECF">
        <w:rPr>
          <w:rFonts w:ascii="Verdana" w:hAnsi="Verdana"/>
          <w:b/>
        </w:rPr>
        <w:t>02757121</w:t>
      </w:r>
    </w:p>
    <w:p w:rsidR="00BF0C50" w:rsidRPr="00D011CF" w:rsidRDefault="00BF0C50" w:rsidP="00D011CF"/>
    <w:sectPr w:rsidR="00BF0C50" w:rsidRPr="00D011CF" w:rsidSect="002368FD">
      <w:headerReference w:type="default" r:id="rId9"/>
      <w:footerReference w:type="default" r:id="rId10"/>
      <w:pgSz w:w="11906" w:h="16838"/>
      <w:pgMar w:top="2880" w:right="1440" w:bottom="450" w:left="1440" w:header="144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1AF0" w:rsidRDefault="00391AF0" w:rsidP="00435A5C">
      <w:pPr>
        <w:spacing w:after="0" w:line="240" w:lineRule="auto"/>
      </w:pPr>
      <w:r>
        <w:separator/>
      </w:r>
    </w:p>
  </w:endnote>
  <w:endnote w:type="continuationSeparator" w:id="0">
    <w:p w:rsidR="00391AF0" w:rsidRDefault="00391AF0" w:rsidP="00435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4474" w:rsidRDefault="003C4474" w:rsidP="00DE65A0">
    <w:pPr>
      <w:pStyle w:val="Footer"/>
      <w:pBdr>
        <w:top w:val="single" w:sz="4" w:space="1" w:color="auto"/>
      </w:pBdr>
      <w:jc w:val="center"/>
      <w:rPr>
        <w:rFonts w:ascii="Verdana" w:hAnsi="Verdana"/>
        <w:color w:val="000000"/>
        <w:sz w:val="16"/>
        <w:szCs w:val="16"/>
        <w:shd w:val="clear" w:color="auto" w:fill="FAFBFC"/>
      </w:rPr>
    </w:pPr>
    <w:r>
      <w:rPr>
        <w:rFonts w:ascii="Verdana" w:hAnsi="Verdana"/>
        <w:color w:val="000000"/>
        <w:sz w:val="16"/>
        <w:szCs w:val="16"/>
        <w:shd w:val="clear" w:color="auto" w:fill="FAFBFC"/>
      </w:rPr>
      <w:t>Corp Off: Office No. 715, B Wing, 7</w:t>
    </w:r>
    <w:r w:rsidRPr="003C4474">
      <w:rPr>
        <w:rFonts w:ascii="Verdana" w:hAnsi="Verdana"/>
        <w:color w:val="000000"/>
        <w:sz w:val="16"/>
        <w:szCs w:val="16"/>
        <w:shd w:val="clear" w:color="auto" w:fill="FAFBFC"/>
        <w:vertAlign w:val="superscript"/>
      </w:rPr>
      <w:t>th</w:t>
    </w:r>
    <w:r>
      <w:rPr>
        <w:rFonts w:ascii="Verdana" w:hAnsi="Verdana"/>
        <w:color w:val="000000"/>
        <w:sz w:val="16"/>
        <w:szCs w:val="16"/>
        <w:shd w:val="clear" w:color="auto" w:fill="FAFBFC"/>
      </w:rPr>
      <w:t xml:space="preserve"> Floor, Crystal Plaza, </w:t>
    </w:r>
    <w:r w:rsidR="00FE12E8">
      <w:rPr>
        <w:rFonts w:ascii="Verdana" w:hAnsi="Verdana"/>
        <w:color w:val="000000"/>
        <w:sz w:val="16"/>
        <w:szCs w:val="16"/>
        <w:shd w:val="clear" w:color="auto" w:fill="FAFBFC"/>
      </w:rPr>
      <w:t xml:space="preserve">New Link Road, </w:t>
    </w:r>
    <w:proofErr w:type="spellStart"/>
    <w:r>
      <w:rPr>
        <w:rFonts w:ascii="Verdana" w:hAnsi="Verdana"/>
        <w:color w:val="000000"/>
        <w:sz w:val="16"/>
        <w:szCs w:val="16"/>
        <w:shd w:val="clear" w:color="auto" w:fill="FAFBFC"/>
      </w:rPr>
      <w:t>Andheri</w:t>
    </w:r>
    <w:proofErr w:type="spellEnd"/>
    <w:r>
      <w:rPr>
        <w:rFonts w:ascii="Verdana" w:hAnsi="Verdana"/>
        <w:color w:val="000000"/>
        <w:sz w:val="16"/>
        <w:szCs w:val="16"/>
        <w:shd w:val="clear" w:color="auto" w:fill="FAFBFC"/>
      </w:rPr>
      <w:t xml:space="preserve"> West, Mumbai 400053</w:t>
    </w:r>
  </w:p>
  <w:p w:rsidR="00DE65A0" w:rsidRDefault="003C4474" w:rsidP="00DE65A0">
    <w:pPr>
      <w:pStyle w:val="Footer"/>
      <w:pBdr>
        <w:top w:val="single" w:sz="4" w:space="1" w:color="auto"/>
      </w:pBdr>
      <w:jc w:val="center"/>
      <w:rPr>
        <w:rFonts w:ascii="Verdana" w:hAnsi="Verdana"/>
        <w:color w:val="000000"/>
        <w:sz w:val="16"/>
        <w:szCs w:val="16"/>
        <w:shd w:val="clear" w:color="auto" w:fill="FAFBFC"/>
      </w:rPr>
    </w:pPr>
    <w:proofErr w:type="spellStart"/>
    <w:r>
      <w:rPr>
        <w:rFonts w:ascii="Verdana" w:hAnsi="Verdana"/>
        <w:color w:val="000000"/>
        <w:sz w:val="16"/>
        <w:szCs w:val="16"/>
        <w:shd w:val="clear" w:color="auto" w:fill="FAFBFC"/>
      </w:rPr>
      <w:t>Reg</w:t>
    </w:r>
    <w:proofErr w:type="spellEnd"/>
    <w:r>
      <w:rPr>
        <w:rFonts w:ascii="Verdana" w:hAnsi="Verdana"/>
        <w:color w:val="000000"/>
        <w:sz w:val="16"/>
        <w:szCs w:val="16"/>
        <w:shd w:val="clear" w:color="auto" w:fill="FAFBFC"/>
      </w:rPr>
      <w:t xml:space="preserve"> Off: </w:t>
    </w:r>
    <w:r w:rsidR="00A572B0">
      <w:rPr>
        <w:rFonts w:ascii="Verdana" w:hAnsi="Verdana"/>
        <w:color w:val="000000"/>
        <w:sz w:val="16"/>
        <w:szCs w:val="16"/>
        <w:shd w:val="clear" w:color="auto" w:fill="FAFBFC"/>
      </w:rPr>
      <w:t xml:space="preserve">538, </w:t>
    </w:r>
    <w:proofErr w:type="spellStart"/>
    <w:r w:rsidR="00A572B0">
      <w:rPr>
        <w:rFonts w:ascii="Verdana" w:hAnsi="Verdana"/>
        <w:color w:val="000000"/>
        <w:sz w:val="16"/>
        <w:szCs w:val="16"/>
        <w:shd w:val="clear" w:color="auto" w:fill="FAFBFC"/>
      </w:rPr>
      <w:t>Paresh</w:t>
    </w:r>
    <w:proofErr w:type="spellEnd"/>
    <w:r w:rsidR="00802386">
      <w:rPr>
        <w:rFonts w:ascii="Verdana" w:hAnsi="Verdana"/>
        <w:color w:val="000000"/>
        <w:sz w:val="16"/>
        <w:szCs w:val="16"/>
        <w:shd w:val="clear" w:color="auto" w:fill="FAFBFC"/>
      </w:rPr>
      <w:t xml:space="preserve"> </w:t>
    </w:r>
    <w:proofErr w:type="spellStart"/>
    <w:r w:rsidR="00A572B0">
      <w:rPr>
        <w:rFonts w:ascii="Verdana" w:hAnsi="Verdana"/>
        <w:color w:val="000000"/>
        <w:sz w:val="16"/>
        <w:szCs w:val="16"/>
        <w:shd w:val="clear" w:color="auto" w:fill="FAFBFC"/>
      </w:rPr>
      <w:t>Mazunder</w:t>
    </w:r>
    <w:proofErr w:type="spellEnd"/>
    <w:r w:rsidR="00A572B0">
      <w:rPr>
        <w:rFonts w:ascii="Verdana" w:hAnsi="Verdana"/>
        <w:color w:val="000000"/>
        <w:sz w:val="16"/>
        <w:szCs w:val="16"/>
        <w:shd w:val="clear" w:color="auto" w:fill="FAFBFC"/>
      </w:rPr>
      <w:t xml:space="preserve"> Road, Ground Floor, P.O – </w:t>
    </w:r>
    <w:proofErr w:type="spellStart"/>
    <w:r w:rsidR="00A572B0">
      <w:rPr>
        <w:rFonts w:ascii="Verdana" w:hAnsi="Verdana"/>
        <w:color w:val="000000"/>
        <w:sz w:val="16"/>
        <w:szCs w:val="16"/>
        <w:shd w:val="clear" w:color="auto" w:fill="FAFBFC"/>
      </w:rPr>
      <w:t>Haltu</w:t>
    </w:r>
    <w:proofErr w:type="spellEnd"/>
    <w:r w:rsidR="00A572B0">
      <w:rPr>
        <w:rFonts w:ascii="Verdana" w:hAnsi="Verdana"/>
        <w:color w:val="000000"/>
        <w:sz w:val="16"/>
        <w:szCs w:val="16"/>
        <w:shd w:val="clear" w:color="auto" w:fill="FAFBFC"/>
      </w:rPr>
      <w:t>, Kolkata - 700078</w:t>
    </w:r>
  </w:p>
  <w:p w:rsidR="00DE65A0" w:rsidRDefault="00DE65A0" w:rsidP="00DE65A0">
    <w:pPr>
      <w:pStyle w:val="Footer"/>
      <w:pBdr>
        <w:top w:val="single" w:sz="4" w:space="1" w:color="auto"/>
      </w:pBdr>
      <w:jc w:val="center"/>
      <w:rPr>
        <w:rFonts w:ascii="Verdana" w:hAnsi="Verdana"/>
        <w:color w:val="000000"/>
        <w:sz w:val="16"/>
        <w:szCs w:val="16"/>
        <w:shd w:val="clear" w:color="auto" w:fill="FAFBFC"/>
      </w:rPr>
    </w:pPr>
    <w:r w:rsidRPr="00CF66A0">
      <w:rPr>
        <w:rFonts w:ascii="Verdana" w:hAnsi="Verdana"/>
        <w:color w:val="000000"/>
        <w:sz w:val="16"/>
        <w:szCs w:val="16"/>
        <w:shd w:val="clear" w:color="auto" w:fill="FAFBFC"/>
      </w:rPr>
      <w:t>CIN: L27109WB1988PLC045119</w:t>
    </w:r>
    <w:r w:rsidR="00D44943">
      <w:rPr>
        <w:rFonts w:ascii="Verdana" w:hAnsi="Verdana"/>
        <w:color w:val="000000"/>
        <w:sz w:val="16"/>
        <w:szCs w:val="16"/>
        <w:shd w:val="clear" w:color="auto" w:fill="FAFBFC"/>
      </w:rPr>
      <w:t xml:space="preserve"> |</w:t>
    </w:r>
    <w:r w:rsidRPr="00CF66A0">
      <w:rPr>
        <w:rFonts w:ascii="Verdana" w:hAnsi="Verdana"/>
        <w:color w:val="000000"/>
        <w:sz w:val="16"/>
        <w:szCs w:val="16"/>
        <w:shd w:val="clear" w:color="auto" w:fill="FAFBFC"/>
      </w:rPr>
      <w:t>Email:rtltd2011@gmail.com</w:t>
    </w:r>
    <w:r w:rsidR="00D44943">
      <w:rPr>
        <w:rFonts w:ascii="Verdana" w:hAnsi="Verdana"/>
        <w:color w:val="000000"/>
        <w:sz w:val="16"/>
        <w:szCs w:val="16"/>
        <w:shd w:val="clear" w:color="auto" w:fill="FAFBFC"/>
      </w:rPr>
      <w:t xml:space="preserve"> | Tel: 8108892327</w:t>
    </w:r>
  </w:p>
  <w:p w:rsidR="00DE65A0" w:rsidRDefault="00DE65A0" w:rsidP="00DE65A0">
    <w:pPr>
      <w:pStyle w:val="Footer"/>
      <w:pBdr>
        <w:top w:val="single" w:sz="4" w:space="1" w:color="auto"/>
      </w:pBdr>
      <w:jc w:val="center"/>
      <w:rPr>
        <w:rFonts w:ascii="Verdana" w:hAnsi="Verdana"/>
        <w:color w:val="000000"/>
        <w:sz w:val="16"/>
        <w:szCs w:val="16"/>
        <w:shd w:val="clear" w:color="auto" w:fill="FAFBFC"/>
      </w:rPr>
    </w:pPr>
    <w:r>
      <w:rPr>
        <w:rFonts w:ascii="Verdana" w:hAnsi="Verdana"/>
        <w:color w:val="000000"/>
        <w:sz w:val="16"/>
        <w:szCs w:val="16"/>
        <w:shd w:val="clear" w:color="auto" w:fill="FAFBFC"/>
      </w:rPr>
      <w:t xml:space="preserve">Website: </w:t>
    </w:r>
    <w:hyperlink r:id="rId1" w:history="1">
      <w:r w:rsidRPr="00D44943">
        <w:rPr>
          <w:rStyle w:val="Hyperlink"/>
          <w:rFonts w:ascii="Verdana" w:hAnsi="Verdana"/>
          <w:color w:val="auto"/>
          <w:sz w:val="16"/>
          <w:szCs w:val="16"/>
          <w:u w:val="none"/>
          <w:shd w:val="clear" w:color="auto" w:fill="FAFBFC"/>
        </w:rPr>
        <w:t>www.regencytrust.in</w:t>
      </w:r>
    </w:hyperlink>
  </w:p>
  <w:p w:rsidR="00DE65A0" w:rsidRPr="00CF66A0" w:rsidRDefault="00DE65A0" w:rsidP="00DE65A0">
    <w:pPr>
      <w:pStyle w:val="Footer"/>
      <w:pBdr>
        <w:top w:val="single" w:sz="4" w:space="1" w:color="auto"/>
      </w:pBdr>
      <w:jc w:val="center"/>
      <w:rPr>
        <w:rFonts w:ascii="Verdana" w:hAnsi="Verdana"/>
        <w:color w:val="000000"/>
        <w:sz w:val="16"/>
        <w:szCs w:val="16"/>
        <w:shd w:val="clear" w:color="auto" w:fill="FAFBFC"/>
      </w:rPr>
    </w:pPr>
  </w:p>
  <w:p w:rsidR="00DE65A0" w:rsidRDefault="00DE65A0" w:rsidP="00DE65A0">
    <w:pPr>
      <w:pStyle w:val="Footer"/>
      <w:rPr>
        <w:rFonts w:ascii="Verdana" w:hAnsi="Verdana"/>
        <w:color w:val="000000"/>
        <w:sz w:val="16"/>
        <w:szCs w:val="16"/>
        <w:shd w:val="clear" w:color="auto" w:fill="FAFBFC"/>
      </w:rPr>
    </w:pPr>
  </w:p>
  <w:p w:rsidR="00CF66A0" w:rsidRPr="00DE65A0" w:rsidRDefault="00CF66A0" w:rsidP="00DE65A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1AF0" w:rsidRDefault="00391AF0" w:rsidP="00435A5C">
      <w:pPr>
        <w:spacing w:after="0" w:line="240" w:lineRule="auto"/>
      </w:pPr>
      <w:r>
        <w:separator/>
      </w:r>
    </w:p>
  </w:footnote>
  <w:footnote w:type="continuationSeparator" w:id="0">
    <w:p w:rsidR="00391AF0" w:rsidRDefault="00391AF0" w:rsidP="00435A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3444" w:rsidRDefault="002368FD" w:rsidP="00F83444">
    <w:pPr>
      <w:pStyle w:val="Header"/>
      <w:jc w:val="center"/>
      <w:rPr>
        <w:b/>
        <w:sz w:val="40"/>
        <w:szCs w:val="40"/>
      </w:rPr>
    </w:pPr>
    <w:r>
      <w:rPr>
        <w:b/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742950</wp:posOffset>
          </wp:positionH>
          <wp:positionV relativeFrom="paragraph">
            <wp:posOffset>-15875</wp:posOffset>
          </wp:positionV>
          <wp:extent cx="4171950" cy="1323975"/>
          <wp:effectExtent l="0" t="0" r="0" b="0"/>
          <wp:wrapSquare wrapText="bothSides"/>
          <wp:docPr id="1" name="Picture 1" descr="C:\Users\Nithish\Desktop\Regenc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Nithish\Desktop\Regency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b="27919"/>
                  <a:stretch>
                    <a:fillRect/>
                  </a:stretch>
                </pic:blipFill>
                <pic:spPr bwMode="auto">
                  <a:xfrm>
                    <a:off x="0" y="0"/>
                    <a:ext cx="417195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402327"/>
    <w:multiLevelType w:val="hybridMultilevel"/>
    <w:tmpl w:val="06A2BE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3E64A0"/>
    <w:multiLevelType w:val="hybridMultilevel"/>
    <w:tmpl w:val="D72AE7C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A5C"/>
    <w:rsid w:val="000118C8"/>
    <w:rsid w:val="0003334F"/>
    <w:rsid w:val="00045CBE"/>
    <w:rsid w:val="000B2CDB"/>
    <w:rsid w:val="000C34B0"/>
    <w:rsid w:val="000C4B78"/>
    <w:rsid w:val="000E7D9F"/>
    <w:rsid w:val="001141D1"/>
    <w:rsid w:val="00167111"/>
    <w:rsid w:val="00193604"/>
    <w:rsid w:val="001B3949"/>
    <w:rsid w:val="001B7B18"/>
    <w:rsid w:val="001D501A"/>
    <w:rsid w:val="001D7F90"/>
    <w:rsid w:val="0020673B"/>
    <w:rsid w:val="002344F9"/>
    <w:rsid w:val="002368FD"/>
    <w:rsid w:val="00251FD6"/>
    <w:rsid w:val="00281078"/>
    <w:rsid w:val="002C42D7"/>
    <w:rsid w:val="00330C27"/>
    <w:rsid w:val="00391AF0"/>
    <w:rsid w:val="003C25CC"/>
    <w:rsid w:val="003C4474"/>
    <w:rsid w:val="003D4A7B"/>
    <w:rsid w:val="004146B8"/>
    <w:rsid w:val="00435A5C"/>
    <w:rsid w:val="00473231"/>
    <w:rsid w:val="004E71A8"/>
    <w:rsid w:val="00531E36"/>
    <w:rsid w:val="00532E5B"/>
    <w:rsid w:val="00566AC7"/>
    <w:rsid w:val="00594846"/>
    <w:rsid w:val="005B6D49"/>
    <w:rsid w:val="00600EAE"/>
    <w:rsid w:val="00626102"/>
    <w:rsid w:val="00632EB6"/>
    <w:rsid w:val="006E1C3B"/>
    <w:rsid w:val="00717263"/>
    <w:rsid w:val="00744A5C"/>
    <w:rsid w:val="00750691"/>
    <w:rsid w:val="00773CFE"/>
    <w:rsid w:val="00777052"/>
    <w:rsid w:val="007A43F7"/>
    <w:rsid w:val="007B39C7"/>
    <w:rsid w:val="00802386"/>
    <w:rsid w:val="00802786"/>
    <w:rsid w:val="008736CA"/>
    <w:rsid w:val="008A6F44"/>
    <w:rsid w:val="008C2CFA"/>
    <w:rsid w:val="008D7199"/>
    <w:rsid w:val="009200E1"/>
    <w:rsid w:val="0092088F"/>
    <w:rsid w:val="00953098"/>
    <w:rsid w:val="00975BED"/>
    <w:rsid w:val="00992ACB"/>
    <w:rsid w:val="009955B9"/>
    <w:rsid w:val="00997D0B"/>
    <w:rsid w:val="009B36A9"/>
    <w:rsid w:val="009C462E"/>
    <w:rsid w:val="009C4B3F"/>
    <w:rsid w:val="009C5F77"/>
    <w:rsid w:val="009D1987"/>
    <w:rsid w:val="009F5331"/>
    <w:rsid w:val="00A02D20"/>
    <w:rsid w:val="00A12BB3"/>
    <w:rsid w:val="00A26356"/>
    <w:rsid w:val="00A572B0"/>
    <w:rsid w:val="00AA2ECD"/>
    <w:rsid w:val="00B03C91"/>
    <w:rsid w:val="00B1050C"/>
    <w:rsid w:val="00B15992"/>
    <w:rsid w:val="00B3496C"/>
    <w:rsid w:val="00B529F7"/>
    <w:rsid w:val="00BB01AA"/>
    <w:rsid w:val="00BD250C"/>
    <w:rsid w:val="00BE0FF3"/>
    <w:rsid w:val="00BE313B"/>
    <w:rsid w:val="00BF0C50"/>
    <w:rsid w:val="00C3089A"/>
    <w:rsid w:val="00C45E57"/>
    <w:rsid w:val="00C50611"/>
    <w:rsid w:val="00C62B4A"/>
    <w:rsid w:val="00C71870"/>
    <w:rsid w:val="00CB4DB0"/>
    <w:rsid w:val="00CC79CA"/>
    <w:rsid w:val="00CD5123"/>
    <w:rsid w:val="00CE3A2C"/>
    <w:rsid w:val="00CF66A0"/>
    <w:rsid w:val="00D01061"/>
    <w:rsid w:val="00D011CF"/>
    <w:rsid w:val="00D034A2"/>
    <w:rsid w:val="00D37536"/>
    <w:rsid w:val="00D44943"/>
    <w:rsid w:val="00D82215"/>
    <w:rsid w:val="00DA778F"/>
    <w:rsid w:val="00DE1CF3"/>
    <w:rsid w:val="00DE65A0"/>
    <w:rsid w:val="00DF06F6"/>
    <w:rsid w:val="00DF26CE"/>
    <w:rsid w:val="00DF3A23"/>
    <w:rsid w:val="00E16A1A"/>
    <w:rsid w:val="00E35850"/>
    <w:rsid w:val="00E47539"/>
    <w:rsid w:val="00EA76EB"/>
    <w:rsid w:val="00EB2C5B"/>
    <w:rsid w:val="00EB39F1"/>
    <w:rsid w:val="00EC15BA"/>
    <w:rsid w:val="00EE142E"/>
    <w:rsid w:val="00EE382C"/>
    <w:rsid w:val="00F0709B"/>
    <w:rsid w:val="00F07AF0"/>
    <w:rsid w:val="00F20E00"/>
    <w:rsid w:val="00F2716B"/>
    <w:rsid w:val="00F83444"/>
    <w:rsid w:val="00FD3ECF"/>
    <w:rsid w:val="00FD527B"/>
    <w:rsid w:val="00FD7C51"/>
    <w:rsid w:val="00FE12E8"/>
    <w:rsid w:val="00FF5C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2368FD"/>
    <w:pPr>
      <w:keepNext/>
      <w:autoSpaceDE w:val="0"/>
      <w:autoSpaceDN w:val="0"/>
      <w:adjustRightInd w:val="0"/>
      <w:spacing w:after="0" w:line="240" w:lineRule="auto"/>
      <w:jc w:val="both"/>
      <w:outlineLvl w:val="1"/>
    </w:pPr>
    <w:rPr>
      <w:rFonts w:ascii="Helvetica" w:eastAsia="Times New Roman" w:hAnsi="Helvetica" w:cs="Times New Roman"/>
      <w:b/>
      <w:bCs/>
      <w:color w:val="000000"/>
      <w:sz w:val="20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5A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5A5C"/>
  </w:style>
  <w:style w:type="paragraph" w:styleId="Footer">
    <w:name w:val="footer"/>
    <w:basedOn w:val="Normal"/>
    <w:link w:val="FooterChar"/>
    <w:uiPriority w:val="99"/>
    <w:unhideWhenUsed/>
    <w:rsid w:val="00435A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5A5C"/>
  </w:style>
  <w:style w:type="table" w:styleId="TableGrid">
    <w:name w:val="Table Grid"/>
    <w:basedOn w:val="TableNormal"/>
    <w:uiPriority w:val="59"/>
    <w:rsid w:val="00435A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35A5C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F07AF0"/>
  </w:style>
  <w:style w:type="paragraph" w:styleId="NoSpacing">
    <w:name w:val="No Spacing"/>
    <w:uiPriority w:val="1"/>
    <w:qFormat/>
    <w:rsid w:val="009B36A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F66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66A0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2368FD"/>
    <w:rPr>
      <w:rFonts w:ascii="Helvetica" w:eastAsia="Times New Roman" w:hAnsi="Helvetica" w:cs="Times New Roman"/>
      <w:b/>
      <w:bCs/>
      <w:color w:val="000000"/>
      <w:sz w:val="20"/>
      <w:szCs w:val="24"/>
      <w:lang w:eastAsia="en-IN"/>
    </w:rPr>
  </w:style>
  <w:style w:type="character" w:styleId="Hyperlink">
    <w:name w:val="Hyperlink"/>
    <w:basedOn w:val="DefaultParagraphFont"/>
    <w:uiPriority w:val="99"/>
    <w:unhideWhenUsed/>
    <w:rsid w:val="00DE65A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2368FD"/>
    <w:pPr>
      <w:keepNext/>
      <w:autoSpaceDE w:val="0"/>
      <w:autoSpaceDN w:val="0"/>
      <w:adjustRightInd w:val="0"/>
      <w:spacing w:after="0" w:line="240" w:lineRule="auto"/>
      <w:jc w:val="both"/>
      <w:outlineLvl w:val="1"/>
    </w:pPr>
    <w:rPr>
      <w:rFonts w:ascii="Helvetica" w:eastAsia="Times New Roman" w:hAnsi="Helvetica" w:cs="Times New Roman"/>
      <w:b/>
      <w:bCs/>
      <w:color w:val="000000"/>
      <w:sz w:val="20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5A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5A5C"/>
  </w:style>
  <w:style w:type="paragraph" w:styleId="Footer">
    <w:name w:val="footer"/>
    <w:basedOn w:val="Normal"/>
    <w:link w:val="FooterChar"/>
    <w:uiPriority w:val="99"/>
    <w:unhideWhenUsed/>
    <w:rsid w:val="00435A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5A5C"/>
  </w:style>
  <w:style w:type="table" w:styleId="TableGrid">
    <w:name w:val="Table Grid"/>
    <w:basedOn w:val="TableNormal"/>
    <w:uiPriority w:val="59"/>
    <w:rsid w:val="00435A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35A5C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F07AF0"/>
  </w:style>
  <w:style w:type="paragraph" w:styleId="NoSpacing">
    <w:name w:val="No Spacing"/>
    <w:uiPriority w:val="1"/>
    <w:qFormat/>
    <w:rsid w:val="009B36A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F66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66A0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2368FD"/>
    <w:rPr>
      <w:rFonts w:ascii="Helvetica" w:eastAsia="Times New Roman" w:hAnsi="Helvetica" w:cs="Times New Roman"/>
      <w:b/>
      <w:bCs/>
      <w:color w:val="000000"/>
      <w:sz w:val="20"/>
      <w:szCs w:val="24"/>
      <w:lang w:eastAsia="en-IN"/>
    </w:rPr>
  </w:style>
  <w:style w:type="character" w:styleId="Hyperlink">
    <w:name w:val="Hyperlink"/>
    <w:basedOn w:val="DefaultParagraphFont"/>
    <w:uiPriority w:val="99"/>
    <w:unhideWhenUsed/>
    <w:rsid w:val="00DE65A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5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9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4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1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2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egencytrust.i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84C0AB-F794-4D54-ABCF-35D470EC5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Admin</cp:lastModifiedBy>
  <cp:revision>2</cp:revision>
  <cp:lastPrinted>2015-11-02T10:12:00Z</cp:lastPrinted>
  <dcterms:created xsi:type="dcterms:W3CDTF">2016-10-03T11:43:00Z</dcterms:created>
  <dcterms:modified xsi:type="dcterms:W3CDTF">2016-10-03T11:43:00Z</dcterms:modified>
</cp:coreProperties>
</file>